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C06" w:rsidRPr="005C76A7" w:rsidRDefault="009D15CD" w:rsidP="009D15CD">
      <w:pPr>
        <w:jc w:val="center"/>
        <w:rPr>
          <w:rFonts w:ascii="Times New Roman" w:hAnsi="Times New Roman" w:cs="Times New Roman"/>
          <w:b/>
          <w:color w:val="538135" w:themeColor="accent6" w:themeShade="BF"/>
          <w:sz w:val="32"/>
          <w:szCs w:val="32"/>
        </w:rPr>
      </w:pPr>
      <w:r w:rsidRPr="005C76A7">
        <w:rPr>
          <w:rFonts w:ascii="Times New Roman" w:hAnsi="Times New Roman" w:cs="Times New Roman"/>
          <w:b/>
          <w:color w:val="538135" w:themeColor="accent6" w:themeShade="BF"/>
          <w:sz w:val="32"/>
          <w:szCs w:val="32"/>
        </w:rPr>
        <w:t>A Rare Opportunity to purchase an attractive parcel of land conveniently situated close to Colyton, Devon.</w:t>
      </w:r>
    </w:p>
    <w:p w:rsidR="009D15CD" w:rsidRDefault="0011761A">
      <w:pPr>
        <w:rPr>
          <w:rFonts w:ascii="Times New Roman" w:hAnsi="Times New Roman" w:cs="Times New Roman"/>
          <w:sz w:val="28"/>
          <w:szCs w:val="28"/>
        </w:rPr>
      </w:pPr>
      <w:r w:rsidRPr="0083292C">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ge">
              <wp:posOffset>1524000</wp:posOffset>
            </wp:positionV>
            <wp:extent cx="5731510" cy="4298315"/>
            <wp:effectExtent l="0" t="0" r="254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0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anchor>
        </w:drawing>
      </w:r>
    </w:p>
    <w:p w:rsidR="009D15CD" w:rsidRPr="0033206F" w:rsidRDefault="009D15CD" w:rsidP="009D15CD">
      <w:pPr>
        <w:spacing w:after="0"/>
        <w:rPr>
          <w:rFonts w:ascii="Times New Roman" w:hAnsi="Times New Roman" w:cs="Times New Roman"/>
          <w:color w:val="538135" w:themeColor="accent6" w:themeShade="BF"/>
          <w:sz w:val="28"/>
          <w:szCs w:val="28"/>
        </w:rPr>
      </w:pPr>
      <w:r w:rsidRPr="0033206F">
        <w:rPr>
          <w:rFonts w:ascii="Times New Roman" w:hAnsi="Times New Roman" w:cs="Times New Roman"/>
          <w:color w:val="538135" w:themeColor="accent6" w:themeShade="BF"/>
          <w:sz w:val="28"/>
          <w:szCs w:val="28"/>
        </w:rPr>
        <w:t xml:space="preserve">Land at </w:t>
      </w:r>
      <w:proofErr w:type="spellStart"/>
      <w:r w:rsidRPr="0033206F">
        <w:rPr>
          <w:rFonts w:ascii="Times New Roman" w:hAnsi="Times New Roman" w:cs="Times New Roman"/>
          <w:color w:val="538135" w:themeColor="accent6" w:themeShade="BF"/>
          <w:sz w:val="28"/>
          <w:szCs w:val="28"/>
        </w:rPr>
        <w:t>Heathhayne</w:t>
      </w:r>
      <w:proofErr w:type="spellEnd"/>
      <w:r w:rsidRPr="0033206F">
        <w:rPr>
          <w:rFonts w:ascii="Times New Roman" w:hAnsi="Times New Roman" w:cs="Times New Roman"/>
          <w:color w:val="538135" w:themeColor="accent6" w:themeShade="BF"/>
          <w:sz w:val="28"/>
          <w:szCs w:val="28"/>
        </w:rPr>
        <w:t xml:space="preserve"> Cross</w:t>
      </w:r>
    </w:p>
    <w:p w:rsidR="009D15CD" w:rsidRPr="0033206F" w:rsidRDefault="009D15CD" w:rsidP="009D15CD">
      <w:pPr>
        <w:spacing w:after="0"/>
        <w:rPr>
          <w:rFonts w:ascii="Times New Roman" w:hAnsi="Times New Roman" w:cs="Times New Roman"/>
          <w:color w:val="538135" w:themeColor="accent6" w:themeShade="BF"/>
          <w:sz w:val="28"/>
          <w:szCs w:val="28"/>
        </w:rPr>
      </w:pPr>
      <w:r w:rsidRPr="0033206F">
        <w:rPr>
          <w:rFonts w:ascii="Times New Roman" w:hAnsi="Times New Roman" w:cs="Times New Roman"/>
          <w:color w:val="538135" w:themeColor="accent6" w:themeShade="BF"/>
          <w:sz w:val="28"/>
          <w:szCs w:val="28"/>
        </w:rPr>
        <w:t>Colyton</w:t>
      </w:r>
    </w:p>
    <w:p w:rsidR="009D15CD" w:rsidRPr="0033206F" w:rsidRDefault="009D15CD" w:rsidP="009D15CD">
      <w:pPr>
        <w:spacing w:after="0"/>
        <w:rPr>
          <w:rFonts w:ascii="Times New Roman" w:hAnsi="Times New Roman" w:cs="Times New Roman"/>
          <w:color w:val="538135" w:themeColor="accent6" w:themeShade="BF"/>
          <w:sz w:val="28"/>
          <w:szCs w:val="28"/>
        </w:rPr>
      </w:pPr>
      <w:r w:rsidRPr="0033206F">
        <w:rPr>
          <w:rFonts w:ascii="Times New Roman" w:hAnsi="Times New Roman" w:cs="Times New Roman"/>
          <w:color w:val="538135" w:themeColor="accent6" w:themeShade="BF"/>
          <w:sz w:val="28"/>
          <w:szCs w:val="28"/>
        </w:rPr>
        <w:t xml:space="preserve">Devon, </w:t>
      </w:r>
    </w:p>
    <w:p w:rsidR="009D15CD" w:rsidRPr="0033206F" w:rsidRDefault="009D15CD" w:rsidP="009D15CD">
      <w:pPr>
        <w:spacing w:after="0"/>
        <w:rPr>
          <w:rFonts w:ascii="Times New Roman" w:hAnsi="Times New Roman" w:cs="Times New Roman"/>
          <w:color w:val="538135" w:themeColor="accent6" w:themeShade="BF"/>
          <w:sz w:val="28"/>
          <w:szCs w:val="28"/>
        </w:rPr>
      </w:pPr>
      <w:r w:rsidRPr="0033206F">
        <w:rPr>
          <w:rFonts w:ascii="Times New Roman" w:hAnsi="Times New Roman" w:cs="Times New Roman"/>
          <w:color w:val="538135" w:themeColor="accent6" w:themeShade="BF"/>
          <w:sz w:val="28"/>
          <w:szCs w:val="28"/>
        </w:rPr>
        <w:t>EX24 6RS</w:t>
      </w:r>
    </w:p>
    <w:p w:rsidR="009D15CD" w:rsidRPr="0033206F" w:rsidRDefault="009D15CD" w:rsidP="009D15CD">
      <w:pPr>
        <w:spacing w:after="0"/>
        <w:rPr>
          <w:rFonts w:ascii="Times New Roman" w:hAnsi="Times New Roman" w:cs="Times New Roman"/>
          <w:color w:val="538135" w:themeColor="accent6" w:themeShade="BF"/>
          <w:sz w:val="28"/>
          <w:szCs w:val="28"/>
        </w:rPr>
      </w:pPr>
    </w:p>
    <w:p w:rsidR="009D15CD" w:rsidRPr="0033206F" w:rsidRDefault="009D15CD" w:rsidP="009D15CD">
      <w:pPr>
        <w:spacing w:after="0"/>
        <w:rPr>
          <w:rFonts w:ascii="Times New Roman" w:hAnsi="Times New Roman" w:cs="Times New Roman"/>
          <w:color w:val="538135" w:themeColor="accent6" w:themeShade="BF"/>
          <w:sz w:val="28"/>
          <w:szCs w:val="28"/>
        </w:rPr>
      </w:pPr>
      <w:r w:rsidRPr="0033206F">
        <w:rPr>
          <w:rFonts w:ascii="Times New Roman" w:hAnsi="Times New Roman" w:cs="Times New Roman"/>
          <w:color w:val="538135" w:themeColor="accent6" w:themeShade="BF"/>
          <w:sz w:val="28"/>
          <w:szCs w:val="28"/>
        </w:rPr>
        <w:t>For Sale by Private Treaty.</w:t>
      </w:r>
    </w:p>
    <w:p w:rsidR="009D15CD" w:rsidRPr="0033206F" w:rsidRDefault="009D15CD" w:rsidP="009D15CD">
      <w:pPr>
        <w:spacing w:after="0"/>
        <w:rPr>
          <w:rFonts w:ascii="Times New Roman" w:hAnsi="Times New Roman" w:cs="Times New Roman"/>
          <w:color w:val="538135" w:themeColor="accent6" w:themeShade="BF"/>
          <w:sz w:val="28"/>
          <w:szCs w:val="28"/>
        </w:rPr>
      </w:pPr>
    </w:p>
    <w:p w:rsidR="009D15CD" w:rsidRPr="0033206F" w:rsidRDefault="009D15CD" w:rsidP="009D15CD">
      <w:pPr>
        <w:spacing w:after="0"/>
        <w:jc w:val="center"/>
        <w:rPr>
          <w:rFonts w:ascii="Times New Roman" w:hAnsi="Times New Roman" w:cs="Times New Roman"/>
          <w:b/>
          <w:color w:val="538135" w:themeColor="accent6" w:themeShade="BF"/>
          <w:sz w:val="28"/>
          <w:szCs w:val="28"/>
        </w:rPr>
      </w:pPr>
      <w:r w:rsidRPr="0033206F">
        <w:rPr>
          <w:rFonts w:ascii="Times New Roman" w:hAnsi="Times New Roman" w:cs="Times New Roman"/>
          <w:b/>
          <w:color w:val="538135" w:themeColor="accent6" w:themeShade="BF"/>
          <w:sz w:val="28"/>
          <w:szCs w:val="28"/>
        </w:rPr>
        <w:t>Offers in the region of £85,000</w:t>
      </w:r>
      <w:r w:rsidR="00E3225F">
        <w:rPr>
          <w:rFonts w:ascii="Times New Roman" w:hAnsi="Times New Roman" w:cs="Times New Roman"/>
          <w:b/>
          <w:color w:val="538135" w:themeColor="accent6" w:themeShade="BF"/>
          <w:sz w:val="28"/>
          <w:szCs w:val="28"/>
        </w:rPr>
        <w:t xml:space="preserve"> for the whole.</w:t>
      </w:r>
    </w:p>
    <w:p w:rsidR="009D15CD" w:rsidRPr="0033206F" w:rsidRDefault="00E3225F" w:rsidP="009D15CD">
      <w:pPr>
        <w:spacing w:after="0"/>
        <w:jc w:val="center"/>
        <w:rPr>
          <w:rFonts w:ascii="Times New Roman" w:hAnsi="Times New Roman" w:cs="Times New Roman"/>
          <w:color w:val="538135" w:themeColor="accent6" w:themeShade="BF"/>
          <w:sz w:val="28"/>
          <w:szCs w:val="28"/>
        </w:rPr>
      </w:pPr>
      <w:r>
        <w:rPr>
          <w:rFonts w:ascii="Times New Roman" w:hAnsi="Times New Roman" w:cs="Times New Roman"/>
          <w:color w:val="538135" w:themeColor="accent6" w:themeShade="BF"/>
          <w:sz w:val="28"/>
          <w:szCs w:val="28"/>
        </w:rPr>
        <w:t>Available</w:t>
      </w:r>
      <w:r w:rsidR="009D15CD" w:rsidRPr="0033206F">
        <w:rPr>
          <w:rFonts w:ascii="Times New Roman" w:hAnsi="Times New Roman" w:cs="Times New Roman"/>
          <w:color w:val="538135" w:themeColor="accent6" w:themeShade="BF"/>
          <w:sz w:val="28"/>
          <w:szCs w:val="28"/>
        </w:rPr>
        <w:t xml:space="preserve"> </w:t>
      </w:r>
      <w:r>
        <w:rPr>
          <w:rFonts w:ascii="Times New Roman" w:hAnsi="Times New Roman" w:cs="Times New Roman"/>
          <w:color w:val="538135" w:themeColor="accent6" w:themeShade="BF"/>
          <w:sz w:val="28"/>
          <w:szCs w:val="28"/>
        </w:rPr>
        <w:t>in</w:t>
      </w:r>
      <w:r w:rsidR="005A770F">
        <w:rPr>
          <w:rFonts w:ascii="Times New Roman" w:hAnsi="Times New Roman" w:cs="Times New Roman"/>
          <w:color w:val="538135" w:themeColor="accent6" w:themeShade="BF"/>
          <w:sz w:val="28"/>
          <w:szCs w:val="28"/>
        </w:rPr>
        <w:t xml:space="preserve"> smaller lots if required but not at a pro rata price</w:t>
      </w:r>
    </w:p>
    <w:p w:rsidR="005C76A7" w:rsidRPr="0033206F" w:rsidRDefault="005C76A7" w:rsidP="009D15CD">
      <w:pPr>
        <w:spacing w:after="0"/>
        <w:jc w:val="center"/>
        <w:rPr>
          <w:rFonts w:ascii="Times New Roman" w:hAnsi="Times New Roman" w:cs="Times New Roman"/>
          <w:color w:val="538135" w:themeColor="accent6" w:themeShade="BF"/>
          <w:sz w:val="28"/>
          <w:szCs w:val="28"/>
        </w:rPr>
      </w:pPr>
    </w:p>
    <w:p w:rsidR="005C76A7" w:rsidRPr="0033206F" w:rsidRDefault="005C76A7" w:rsidP="005C76A7">
      <w:pPr>
        <w:spacing w:after="0"/>
        <w:rPr>
          <w:rFonts w:ascii="Times New Roman" w:hAnsi="Times New Roman" w:cs="Times New Roman"/>
          <w:color w:val="538135" w:themeColor="accent6" w:themeShade="BF"/>
          <w:sz w:val="28"/>
          <w:szCs w:val="28"/>
        </w:rPr>
      </w:pPr>
      <w:r w:rsidRPr="0033206F">
        <w:rPr>
          <w:rFonts w:ascii="Times New Roman" w:hAnsi="Times New Roman" w:cs="Times New Roman"/>
          <w:color w:val="538135" w:themeColor="accent6" w:themeShade="BF"/>
          <w:sz w:val="28"/>
          <w:szCs w:val="28"/>
        </w:rPr>
        <w:t>Description</w:t>
      </w:r>
    </w:p>
    <w:p w:rsidR="005C76A7" w:rsidRDefault="005C76A7" w:rsidP="005C76A7">
      <w:pPr>
        <w:spacing w:after="0"/>
        <w:rPr>
          <w:rFonts w:ascii="Times New Roman" w:hAnsi="Times New Roman" w:cs="Times New Roman"/>
          <w:sz w:val="24"/>
          <w:szCs w:val="24"/>
        </w:rPr>
      </w:pPr>
      <w:r>
        <w:rPr>
          <w:rFonts w:ascii="Times New Roman" w:hAnsi="Times New Roman" w:cs="Times New Roman"/>
          <w:sz w:val="24"/>
          <w:szCs w:val="24"/>
        </w:rPr>
        <w:t>A readily accessible, gently sloping parcel of land extending to 8.36 acres (3.38ha) with permission to site a shepherds hut and two storage arcs.</w:t>
      </w:r>
    </w:p>
    <w:p w:rsidR="005C76A7" w:rsidRDefault="005C76A7" w:rsidP="005C76A7">
      <w:pPr>
        <w:spacing w:after="0"/>
        <w:rPr>
          <w:rFonts w:ascii="Times New Roman" w:hAnsi="Times New Roman" w:cs="Times New Roman"/>
          <w:sz w:val="24"/>
          <w:szCs w:val="24"/>
        </w:rPr>
      </w:pPr>
      <w:r>
        <w:rPr>
          <w:rFonts w:ascii="Times New Roman" w:hAnsi="Times New Roman" w:cs="Times New Roman"/>
          <w:sz w:val="24"/>
          <w:szCs w:val="24"/>
        </w:rPr>
        <w:t xml:space="preserve">This useful parcel of land is situated approximately one mile from the much sought after town of Colyton, and boasts two access points, one straight from </w:t>
      </w:r>
      <w:proofErr w:type="spellStart"/>
      <w:r>
        <w:rPr>
          <w:rFonts w:ascii="Times New Roman" w:hAnsi="Times New Roman" w:cs="Times New Roman"/>
          <w:sz w:val="24"/>
          <w:szCs w:val="24"/>
        </w:rPr>
        <w:t>Southleigh</w:t>
      </w:r>
      <w:proofErr w:type="spellEnd"/>
      <w:r>
        <w:rPr>
          <w:rFonts w:ascii="Times New Roman" w:hAnsi="Times New Roman" w:cs="Times New Roman"/>
          <w:sz w:val="24"/>
          <w:szCs w:val="24"/>
        </w:rPr>
        <w:t xml:space="preserve"> Road and the other via a Right of Way</w:t>
      </w:r>
      <w:r w:rsidR="0033206F">
        <w:rPr>
          <w:rFonts w:ascii="Times New Roman" w:hAnsi="Times New Roman" w:cs="Times New Roman"/>
          <w:sz w:val="24"/>
          <w:szCs w:val="24"/>
        </w:rPr>
        <w:t xml:space="preserve"> (marked on the attached plan).</w:t>
      </w:r>
    </w:p>
    <w:p w:rsidR="0033206F" w:rsidRDefault="0033206F" w:rsidP="005C76A7">
      <w:pPr>
        <w:spacing w:after="0"/>
        <w:rPr>
          <w:rFonts w:ascii="Times New Roman" w:hAnsi="Times New Roman" w:cs="Times New Roman"/>
          <w:sz w:val="24"/>
          <w:szCs w:val="24"/>
        </w:rPr>
      </w:pPr>
      <w:r>
        <w:rPr>
          <w:rFonts w:ascii="Times New Roman" w:hAnsi="Times New Roman" w:cs="Times New Roman"/>
          <w:sz w:val="24"/>
          <w:szCs w:val="24"/>
        </w:rPr>
        <w:lastRenderedPageBreak/>
        <w:t>Enclosed by hedgerow boundaries, with a stunning vista, in a sheltered location and being land of good quality, the land lends itself to use for equestrian purposes as well as agricultural or even amenity use (subject to the relevant planning requirements).</w:t>
      </w:r>
    </w:p>
    <w:p w:rsidR="0033206F" w:rsidRDefault="0033206F" w:rsidP="005C76A7">
      <w:pPr>
        <w:spacing w:after="0"/>
        <w:rPr>
          <w:rFonts w:ascii="Times New Roman" w:hAnsi="Times New Roman" w:cs="Times New Roman"/>
          <w:sz w:val="24"/>
          <w:szCs w:val="24"/>
        </w:rPr>
      </w:pPr>
      <w:r>
        <w:rPr>
          <w:rFonts w:ascii="Times New Roman" w:hAnsi="Times New Roman" w:cs="Times New Roman"/>
          <w:sz w:val="24"/>
          <w:szCs w:val="24"/>
        </w:rPr>
        <w:t xml:space="preserve">For sale as a whole with offers invited in the region of £85,000, or in </w:t>
      </w:r>
      <w:r w:rsidR="00E3225F">
        <w:rPr>
          <w:rFonts w:ascii="Times New Roman" w:hAnsi="Times New Roman" w:cs="Times New Roman"/>
          <w:sz w:val="24"/>
          <w:szCs w:val="24"/>
        </w:rPr>
        <w:t>various</w:t>
      </w:r>
      <w:r>
        <w:rPr>
          <w:rFonts w:ascii="Times New Roman" w:hAnsi="Times New Roman" w:cs="Times New Roman"/>
          <w:sz w:val="24"/>
          <w:szCs w:val="24"/>
        </w:rPr>
        <w:t xml:space="preserve"> lots </w:t>
      </w:r>
      <w:r w:rsidR="00E3225F">
        <w:rPr>
          <w:rFonts w:ascii="Times New Roman" w:hAnsi="Times New Roman" w:cs="Times New Roman"/>
          <w:sz w:val="24"/>
          <w:szCs w:val="24"/>
        </w:rPr>
        <w:t>which are open to discussion.</w:t>
      </w:r>
    </w:p>
    <w:p w:rsidR="0033206F" w:rsidRDefault="0033206F" w:rsidP="005C76A7">
      <w:pPr>
        <w:spacing w:after="0"/>
        <w:rPr>
          <w:rFonts w:ascii="Times New Roman" w:hAnsi="Times New Roman" w:cs="Times New Roman"/>
          <w:sz w:val="24"/>
          <w:szCs w:val="24"/>
        </w:rPr>
      </w:pPr>
    </w:p>
    <w:p w:rsidR="0033206F" w:rsidRDefault="0033206F" w:rsidP="005C76A7">
      <w:pPr>
        <w:spacing w:after="0"/>
        <w:rPr>
          <w:rFonts w:ascii="Times New Roman" w:hAnsi="Times New Roman" w:cs="Times New Roman"/>
          <w:color w:val="538135" w:themeColor="accent6" w:themeShade="BF"/>
          <w:sz w:val="28"/>
          <w:szCs w:val="28"/>
        </w:rPr>
      </w:pPr>
      <w:r>
        <w:rPr>
          <w:rFonts w:ascii="Times New Roman" w:hAnsi="Times New Roman" w:cs="Times New Roman"/>
          <w:color w:val="538135" w:themeColor="accent6" w:themeShade="BF"/>
          <w:sz w:val="28"/>
          <w:szCs w:val="28"/>
        </w:rPr>
        <w:t>Situation</w:t>
      </w:r>
    </w:p>
    <w:p w:rsidR="0033206F" w:rsidRDefault="0033206F" w:rsidP="005C76A7">
      <w:pPr>
        <w:spacing w:after="0"/>
        <w:rPr>
          <w:rFonts w:ascii="Times New Roman" w:hAnsi="Times New Roman" w:cs="Times New Roman"/>
          <w:sz w:val="24"/>
          <w:szCs w:val="24"/>
        </w:rPr>
      </w:pPr>
      <w:r w:rsidRPr="0033206F">
        <w:rPr>
          <w:rFonts w:ascii="Times New Roman" w:hAnsi="Times New Roman" w:cs="Times New Roman"/>
          <w:sz w:val="24"/>
          <w:szCs w:val="24"/>
        </w:rPr>
        <w:t xml:space="preserve">Conveniently </w:t>
      </w:r>
      <w:r>
        <w:rPr>
          <w:rFonts w:ascii="Times New Roman" w:hAnsi="Times New Roman" w:cs="Times New Roman"/>
          <w:sz w:val="24"/>
          <w:szCs w:val="24"/>
        </w:rPr>
        <w:t xml:space="preserve">located in the delightful Coly </w:t>
      </w:r>
      <w:r w:rsidR="002E74AE">
        <w:rPr>
          <w:rFonts w:ascii="Times New Roman" w:hAnsi="Times New Roman" w:cs="Times New Roman"/>
          <w:sz w:val="24"/>
          <w:szCs w:val="24"/>
        </w:rPr>
        <w:t xml:space="preserve">Valley, the land enjoys stunning rural views out over the surrounding countryside which mostly consists of pasture land and woodland.  </w:t>
      </w:r>
    </w:p>
    <w:p w:rsidR="002E74AE" w:rsidRDefault="002E74AE" w:rsidP="005C76A7">
      <w:pPr>
        <w:spacing w:after="0"/>
        <w:rPr>
          <w:rFonts w:ascii="Times New Roman" w:hAnsi="Times New Roman" w:cs="Times New Roman"/>
          <w:sz w:val="24"/>
          <w:szCs w:val="24"/>
        </w:rPr>
      </w:pPr>
      <w:r>
        <w:rPr>
          <w:rFonts w:ascii="Times New Roman" w:hAnsi="Times New Roman" w:cs="Times New Roman"/>
          <w:sz w:val="24"/>
          <w:szCs w:val="24"/>
        </w:rPr>
        <w:t xml:space="preserve">The nearby town of Colyton offers a broad spectrum of local services including shops, post office, parish church, restaurants, public houses, primary school and the much acclaimed Colyton grammar School is located close by at </w:t>
      </w:r>
      <w:proofErr w:type="spellStart"/>
      <w:r>
        <w:rPr>
          <w:rFonts w:ascii="Times New Roman" w:hAnsi="Times New Roman" w:cs="Times New Roman"/>
          <w:sz w:val="24"/>
          <w:szCs w:val="24"/>
        </w:rPr>
        <w:t>Colyford</w:t>
      </w:r>
      <w:proofErr w:type="spellEnd"/>
      <w:r>
        <w:rPr>
          <w:rFonts w:ascii="Times New Roman" w:hAnsi="Times New Roman" w:cs="Times New Roman"/>
          <w:sz w:val="24"/>
          <w:szCs w:val="24"/>
        </w:rPr>
        <w:t>.  Neighbouring towns include Seaton (3 miles), Axminster (6 miles) and Honiton (10 miles).  Train stations at both Axminster and Honiton and the A30 at Honiton allow ease of access to the main routes to London and Exeter.</w:t>
      </w:r>
    </w:p>
    <w:p w:rsidR="002E74AE" w:rsidRDefault="002E74AE" w:rsidP="005C76A7">
      <w:pPr>
        <w:spacing w:after="0"/>
        <w:rPr>
          <w:rFonts w:ascii="Times New Roman" w:hAnsi="Times New Roman" w:cs="Times New Roman"/>
          <w:sz w:val="24"/>
          <w:szCs w:val="24"/>
        </w:rPr>
      </w:pPr>
    </w:p>
    <w:p w:rsidR="002E74AE" w:rsidRPr="002E74AE" w:rsidRDefault="002E74AE" w:rsidP="005C76A7">
      <w:pPr>
        <w:spacing w:after="0"/>
        <w:rPr>
          <w:rFonts w:ascii="Times New Roman" w:hAnsi="Times New Roman" w:cs="Times New Roman"/>
          <w:color w:val="538135" w:themeColor="accent6" w:themeShade="BF"/>
          <w:sz w:val="28"/>
          <w:szCs w:val="28"/>
        </w:rPr>
      </w:pPr>
      <w:r w:rsidRPr="002E74AE">
        <w:rPr>
          <w:rFonts w:ascii="Times New Roman" w:hAnsi="Times New Roman" w:cs="Times New Roman"/>
          <w:color w:val="538135" w:themeColor="accent6" w:themeShade="BF"/>
          <w:sz w:val="28"/>
          <w:szCs w:val="28"/>
        </w:rPr>
        <w:t>Tenure</w:t>
      </w:r>
    </w:p>
    <w:p w:rsidR="002E74AE" w:rsidRDefault="002E74AE" w:rsidP="005C76A7">
      <w:pPr>
        <w:spacing w:after="0"/>
        <w:rPr>
          <w:rFonts w:ascii="Times New Roman" w:hAnsi="Times New Roman" w:cs="Times New Roman"/>
          <w:sz w:val="24"/>
          <w:szCs w:val="24"/>
        </w:rPr>
      </w:pPr>
      <w:r>
        <w:rPr>
          <w:rFonts w:ascii="Times New Roman" w:hAnsi="Times New Roman" w:cs="Times New Roman"/>
          <w:sz w:val="24"/>
          <w:szCs w:val="24"/>
        </w:rPr>
        <w:t>The land is of Freehold tenure.  Vacant possession upon completion.</w:t>
      </w:r>
    </w:p>
    <w:p w:rsidR="002E74AE" w:rsidRDefault="002E74AE" w:rsidP="005C76A7">
      <w:pPr>
        <w:spacing w:after="0"/>
        <w:rPr>
          <w:rFonts w:ascii="Times New Roman" w:hAnsi="Times New Roman" w:cs="Times New Roman"/>
          <w:sz w:val="24"/>
          <w:szCs w:val="24"/>
        </w:rPr>
      </w:pPr>
    </w:p>
    <w:p w:rsidR="002E74AE" w:rsidRPr="00F408D9" w:rsidRDefault="002E74AE" w:rsidP="005C76A7">
      <w:pPr>
        <w:spacing w:after="0"/>
        <w:rPr>
          <w:rFonts w:ascii="Times New Roman" w:hAnsi="Times New Roman" w:cs="Times New Roman"/>
          <w:color w:val="538135" w:themeColor="accent6" w:themeShade="BF"/>
          <w:sz w:val="28"/>
          <w:szCs w:val="28"/>
        </w:rPr>
      </w:pPr>
      <w:r w:rsidRPr="00F408D9">
        <w:rPr>
          <w:rFonts w:ascii="Times New Roman" w:hAnsi="Times New Roman" w:cs="Times New Roman"/>
          <w:color w:val="538135" w:themeColor="accent6" w:themeShade="BF"/>
          <w:sz w:val="28"/>
          <w:szCs w:val="28"/>
        </w:rPr>
        <w:t>Services</w:t>
      </w:r>
    </w:p>
    <w:p w:rsidR="00F408D9"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 xml:space="preserve">Natural water serves the land.  </w:t>
      </w:r>
      <w:r w:rsidR="002E74AE">
        <w:rPr>
          <w:rFonts w:ascii="Times New Roman" w:hAnsi="Times New Roman" w:cs="Times New Roman"/>
          <w:sz w:val="24"/>
          <w:szCs w:val="24"/>
        </w:rPr>
        <w:t xml:space="preserve">There </w:t>
      </w:r>
      <w:r>
        <w:rPr>
          <w:rFonts w:ascii="Times New Roman" w:hAnsi="Times New Roman" w:cs="Times New Roman"/>
          <w:sz w:val="24"/>
          <w:szCs w:val="24"/>
        </w:rPr>
        <w:t>are no mains services.</w:t>
      </w:r>
    </w:p>
    <w:p w:rsidR="00F408D9" w:rsidRDefault="00F408D9" w:rsidP="005C76A7">
      <w:pPr>
        <w:spacing w:after="0"/>
        <w:rPr>
          <w:rFonts w:ascii="Times New Roman" w:hAnsi="Times New Roman" w:cs="Times New Roman"/>
          <w:sz w:val="24"/>
          <w:szCs w:val="24"/>
        </w:rPr>
      </w:pPr>
    </w:p>
    <w:p w:rsidR="00F408D9" w:rsidRPr="00F408D9" w:rsidRDefault="00F408D9" w:rsidP="005C76A7">
      <w:pPr>
        <w:spacing w:after="0"/>
        <w:rPr>
          <w:rFonts w:ascii="Times New Roman" w:hAnsi="Times New Roman" w:cs="Times New Roman"/>
          <w:color w:val="538135" w:themeColor="accent6" w:themeShade="BF"/>
          <w:sz w:val="28"/>
          <w:szCs w:val="28"/>
        </w:rPr>
      </w:pPr>
      <w:r w:rsidRPr="00F408D9">
        <w:rPr>
          <w:rFonts w:ascii="Times New Roman" w:hAnsi="Times New Roman" w:cs="Times New Roman"/>
          <w:color w:val="538135" w:themeColor="accent6" w:themeShade="BF"/>
          <w:sz w:val="28"/>
          <w:szCs w:val="28"/>
        </w:rPr>
        <w:t>R</w:t>
      </w:r>
      <w:r>
        <w:rPr>
          <w:rFonts w:ascii="Times New Roman" w:hAnsi="Times New Roman" w:cs="Times New Roman"/>
          <w:color w:val="538135" w:themeColor="accent6" w:themeShade="BF"/>
          <w:sz w:val="28"/>
          <w:szCs w:val="28"/>
        </w:rPr>
        <w:t>ights of Way, Easements &amp; Wayleaves.</w:t>
      </w:r>
    </w:p>
    <w:p w:rsidR="00F408D9"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A Right of Way marked on the attached plan offers one of the points of access for this parcel of land.</w:t>
      </w:r>
    </w:p>
    <w:p w:rsidR="002E74AE"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The land is sold subject to all rights of way, easements, and wayleaves of telephone and telegraph poles, stays, wires, electric pylons, poles and cables, water and gas pipes that are presently erected on and passing over or under the land, and subject to the agreements affecting the same should there be any.</w:t>
      </w:r>
      <w:r w:rsidR="002E74AE">
        <w:rPr>
          <w:rFonts w:ascii="Times New Roman" w:hAnsi="Times New Roman" w:cs="Times New Roman"/>
          <w:sz w:val="24"/>
          <w:szCs w:val="24"/>
        </w:rPr>
        <w:t xml:space="preserve"> </w:t>
      </w:r>
    </w:p>
    <w:p w:rsidR="00F408D9" w:rsidRDefault="00F408D9" w:rsidP="005C76A7">
      <w:pPr>
        <w:spacing w:after="0"/>
        <w:rPr>
          <w:rFonts w:ascii="Times New Roman" w:hAnsi="Times New Roman" w:cs="Times New Roman"/>
          <w:sz w:val="24"/>
          <w:szCs w:val="24"/>
        </w:rPr>
      </w:pPr>
    </w:p>
    <w:p w:rsidR="00F408D9" w:rsidRPr="00F408D9" w:rsidRDefault="00F408D9" w:rsidP="005C76A7">
      <w:pPr>
        <w:spacing w:after="0"/>
        <w:rPr>
          <w:rFonts w:ascii="Times New Roman" w:hAnsi="Times New Roman" w:cs="Times New Roman"/>
          <w:color w:val="538135" w:themeColor="accent6" w:themeShade="BF"/>
          <w:sz w:val="28"/>
          <w:szCs w:val="28"/>
        </w:rPr>
      </w:pPr>
      <w:r w:rsidRPr="00F408D9">
        <w:rPr>
          <w:rFonts w:ascii="Times New Roman" w:hAnsi="Times New Roman" w:cs="Times New Roman"/>
          <w:color w:val="538135" w:themeColor="accent6" w:themeShade="BF"/>
          <w:sz w:val="28"/>
          <w:szCs w:val="28"/>
        </w:rPr>
        <w:t>Designations</w:t>
      </w:r>
    </w:p>
    <w:p w:rsidR="00F408D9"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 xml:space="preserve">The land is situated in an Area of </w:t>
      </w:r>
      <w:proofErr w:type="spellStart"/>
      <w:r>
        <w:rPr>
          <w:rFonts w:ascii="Times New Roman" w:hAnsi="Times New Roman" w:cs="Times New Roman"/>
          <w:sz w:val="24"/>
          <w:szCs w:val="24"/>
        </w:rPr>
        <w:t>Outstandiing</w:t>
      </w:r>
      <w:proofErr w:type="spellEnd"/>
      <w:r>
        <w:rPr>
          <w:rFonts w:ascii="Times New Roman" w:hAnsi="Times New Roman" w:cs="Times New Roman"/>
          <w:sz w:val="24"/>
          <w:szCs w:val="24"/>
        </w:rPr>
        <w:t xml:space="preserve"> Natural Beauty within East Devon.</w:t>
      </w:r>
    </w:p>
    <w:p w:rsidR="00F408D9"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The land is not entered into any agricultural or environmental management schemes.</w:t>
      </w:r>
    </w:p>
    <w:p w:rsidR="00F408D9" w:rsidRDefault="00F408D9" w:rsidP="005C76A7">
      <w:pPr>
        <w:spacing w:after="0"/>
        <w:rPr>
          <w:rFonts w:ascii="Times New Roman" w:hAnsi="Times New Roman" w:cs="Times New Roman"/>
          <w:sz w:val="24"/>
          <w:szCs w:val="24"/>
        </w:rPr>
      </w:pPr>
    </w:p>
    <w:p w:rsidR="00F408D9" w:rsidRPr="00F408D9" w:rsidRDefault="00F408D9" w:rsidP="005C76A7">
      <w:pPr>
        <w:spacing w:after="0"/>
        <w:rPr>
          <w:rFonts w:ascii="Times New Roman" w:hAnsi="Times New Roman" w:cs="Times New Roman"/>
          <w:color w:val="538135" w:themeColor="accent6" w:themeShade="BF"/>
          <w:sz w:val="28"/>
          <w:szCs w:val="28"/>
        </w:rPr>
      </w:pPr>
      <w:r w:rsidRPr="00F408D9">
        <w:rPr>
          <w:rFonts w:ascii="Times New Roman" w:hAnsi="Times New Roman" w:cs="Times New Roman"/>
          <w:color w:val="538135" w:themeColor="accent6" w:themeShade="BF"/>
          <w:sz w:val="28"/>
          <w:szCs w:val="28"/>
        </w:rPr>
        <w:t>Basic Payment Scheme</w:t>
      </w:r>
    </w:p>
    <w:p w:rsidR="00F408D9"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The land is being sold without the benefit of any entitlements to Basic Farm Payment.</w:t>
      </w:r>
    </w:p>
    <w:p w:rsidR="00F408D9" w:rsidRDefault="00F408D9" w:rsidP="005C76A7">
      <w:pPr>
        <w:spacing w:after="0"/>
        <w:rPr>
          <w:rFonts w:ascii="Times New Roman" w:hAnsi="Times New Roman" w:cs="Times New Roman"/>
          <w:sz w:val="24"/>
          <w:szCs w:val="24"/>
        </w:rPr>
      </w:pPr>
    </w:p>
    <w:p w:rsidR="00F408D9" w:rsidRPr="00F408D9" w:rsidRDefault="00F408D9" w:rsidP="005C76A7">
      <w:pPr>
        <w:spacing w:after="0"/>
        <w:rPr>
          <w:rFonts w:ascii="Times New Roman" w:hAnsi="Times New Roman" w:cs="Times New Roman"/>
          <w:color w:val="538135" w:themeColor="accent6" w:themeShade="BF"/>
          <w:sz w:val="28"/>
          <w:szCs w:val="28"/>
        </w:rPr>
      </w:pPr>
      <w:r w:rsidRPr="00F408D9">
        <w:rPr>
          <w:rFonts w:ascii="Times New Roman" w:hAnsi="Times New Roman" w:cs="Times New Roman"/>
          <w:color w:val="538135" w:themeColor="accent6" w:themeShade="BF"/>
          <w:sz w:val="28"/>
          <w:szCs w:val="28"/>
        </w:rPr>
        <w:t>Method of Sale</w:t>
      </w:r>
    </w:p>
    <w:p w:rsidR="00F408D9"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The land is for sale by Private Treaty</w:t>
      </w:r>
    </w:p>
    <w:p w:rsidR="004E2290" w:rsidRDefault="004E2290" w:rsidP="005C76A7">
      <w:pPr>
        <w:spacing w:after="0"/>
        <w:rPr>
          <w:rFonts w:ascii="Times New Roman" w:hAnsi="Times New Roman" w:cs="Times New Roman"/>
          <w:sz w:val="24"/>
          <w:szCs w:val="24"/>
        </w:rPr>
      </w:pPr>
    </w:p>
    <w:p w:rsidR="004E2290" w:rsidRPr="004E2290" w:rsidRDefault="004E2290" w:rsidP="005C76A7">
      <w:pPr>
        <w:spacing w:after="0"/>
        <w:rPr>
          <w:rFonts w:ascii="Times New Roman" w:hAnsi="Times New Roman" w:cs="Times New Roman"/>
          <w:color w:val="538135" w:themeColor="accent6" w:themeShade="BF"/>
          <w:sz w:val="28"/>
          <w:szCs w:val="28"/>
        </w:rPr>
      </w:pPr>
      <w:r w:rsidRPr="004E2290">
        <w:rPr>
          <w:rFonts w:ascii="Times New Roman" w:hAnsi="Times New Roman" w:cs="Times New Roman"/>
          <w:color w:val="538135" w:themeColor="accent6" w:themeShade="BF"/>
          <w:sz w:val="28"/>
          <w:szCs w:val="28"/>
        </w:rPr>
        <w:t>Viewing</w:t>
      </w:r>
    </w:p>
    <w:p w:rsidR="004E2290" w:rsidRPr="00E3225F" w:rsidRDefault="004E2290" w:rsidP="005C76A7">
      <w:pPr>
        <w:spacing w:after="0"/>
        <w:rPr>
          <w:rFonts w:ascii="Times New Roman" w:hAnsi="Times New Roman" w:cs="Times New Roman"/>
          <w:b/>
          <w:sz w:val="24"/>
          <w:szCs w:val="24"/>
        </w:rPr>
      </w:pPr>
      <w:r w:rsidRPr="00E3225F">
        <w:rPr>
          <w:rFonts w:ascii="Times New Roman" w:hAnsi="Times New Roman" w:cs="Times New Roman"/>
          <w:sz w:val="24"/>
          <w:szCs w:val="24"/>
        </w:rPr>
        <w:t>Viewing is strictly by arrangement with the Sole Agents</w:t>
      </w:r>
      <w:r w:rsidRPr="00E3225F">
        <w:rPr>
          <w:rFonts w:ascii="Times New Roman" w:hAnsi="Times New Roman" w:cs="Times New Roman"/>
          <w:b/>
          <w:sz w:val="24"/>
          <w:szCs w:val="24"/>
        </w:rPr>
        <w:t xml:space="preserve"> Glaspers</w:t>
      </w:r>
    </w:p>
    <w:p w:rsidR="004E2290" w:rsidRPr="00E3225F" w:rsidRDefault="004E2290" w:rsidP="005C76A7">
      <w:pPr>
        <w:spacing w:after="0"/>
        <w:rPr>
          <w:rFonts w:ascii="Times New Roman" w:hAnsi="Times New Roman" w:cs="Times New Roman"/>
          <w:b/>
          <w:sz w:val="24"/>
          <w:szCs w:val="24"/>
        </w:rPr>
      </w:pPr>
      <w:r w:rsidRPr="00E3225F">
        <w:rPr>
          <w:rFonts w:ascii="Times New Roman" w:hAnsi="Times New Roman" w:cs="Times New Roman"/>
          <w:b/>
          <w:sz w:val="24"/>
          <w:szCs w:val="24"/>
        </w:rPr>
        <w:t>Coombe View Farm, Branscombe, Seaton, Devon, EX12 3BT</w:t>
      </w:r>
    </w:p>
    <w:p w:rsidR="004E2290" w:rsidRPr="00E3225F" w:rsidRDefault="004E2290" w:rsidP="005C76A7">
      <w:pPr>
        <w:spacing w:after="0"/>
        <w:rPr>
          <w:rFonts w:ascii="Times New Roman" w:hAnsi="Times New Roman" w:cs="Times New Roman"/>
          <w:b/>
          <w:sz w:val="24"/>
          <w:szCs w:val="24"/>
        </w:rPr>
      </w:pPr>
      <w:r w:rsidRPr="00E3225F">
        <w:rPr>
          <w:rFonts w:ascii="Times New Roman" w:hAnsi="Times New Roman" w:cs="Times New Roman"/>
          <w:b/>
          <w:sz w:val="24"/>
          <w:szCs w:val="24"/>
        </w:rPr>
        <w:t>Tel: 01297 680218</w:t>
      </w:r>
      <w:r w:rsidRPr="00E3225F">
        <w:rPr>
          <w:rFonts w:ascii="Times New Roman" w:hAnsi="Times New Roman" w:cs="Times New Roman"/>
          <w:b/>
          <w:sz w:val="24"/>
          <w:szCs w:val="24"/>
        </w:rPr>
        <w:tab/>
        <w:t xml:space="preserve">Email: </w:t>
      </w:r>
      <w:hyperlink r:id="rId7" w:history="1">
        <w:r w:rsidRPr="00E3225F">
          <w:rPr>
            <w:rStyle w:val="Hyperlink"/>
            <w:rFonts w:ascii="Times New Roman" w:hAnsi="Times New Roman" w:cs="Times New Roman"/>
            <w:b/>
            <w:color w:val="auto"/>
            <w:sz w:val="24"/>
            <w:szCs w:val="24"/>
            <w:u w:val="none"/>
          </w:rPr>
          <w:t>glaspers@btconnect.com</w:t>
        </w:r>
      </w:hyperlink>
      <w:r w:rsidRPr="00E3225F">
        <w:rPr>
          <w:rFonts w:ascii="Times New Roman" w:hAnsi="Times New Roman" w:cs="Times New Roman"/>
          <w:b/>
          <w:sz w:val="24"/>
          <w:szCs w:val="24"/>
        </w:rPr>
        <w:tab/>
        <w:t xml:space="preserve">Website: </w:t>
      </w:r>
      <w:hyperlink r:id="rId8" w:history="1">
        <w:r w:rsidR="003B4157" w:rsidRPr="00E3225F">
          <w:rPr>
            <w:rStyle w:val="Hyperlink"/>
            <w:rFonts w:ascii="Times New Roman" w:hAnsi="Times New Roman" w:cs="Times New Roman"/>
            <w:b/>
            <w:color w:val="auto"/>
            <w:sz w:val="24"/>
            <w:szCs w:val="24"/>
            <w:u w:val="none"/>
          </w:rPr>
          <w:t>www.glaspers.co.uk</w:t>
        </w:r>
      </w:hyperlink>
    </w:p>
    <w:p w:rsidR="003B4157" w:rsidRDefault="003B4157" w:rsidP="005C76A7">
      <w:pPr>
        <w:spacing w:after="0"/>
        <w:rPr>
          <w:rFonts w:ascii="Times New Roman" w:hAnsi="Times New Roman" w:cs="Times New Roman"/>
          <w:sz w:val="24"/>
          <w:szCs w:val="24"/>
        </w:rPr>
      </w:pPr>
    </w:p>
    <w:p w:rsidR="003B4157" w:rsidRPr="000A12C4" w:rsidRDefault="003B4157" w:rsidP="005C76A7">
      <w:pPr>
        <w:spacing w:after="0"/>
        <w:rPr>
          <w:rFonts w:ascii="Times New Roman" w:hAnsi="Times New Roman" w:cs="Times New Roman"/>
          <w:color w:val="538135" w:themeColor="accent6" w:themeShade="BF"/>
          <w:sz w:val="28"/>
          <w:szCs w:val="28"/>
        </w:rPr>
      </w:pPr>
      <w:r w:rsidRPr="000A12C4">
        <w:rPr>
          <w:rFonts w:ascii="Times New Roman" w:hAnsi="Times New Roman" w:cs="Times New Roman"/>
          <w:color w:val="538135" w:themeColor="accent6" w:themeShade="BF"/>
          <w:sz w:val="28"/>
          <w:szCs w:val="28"/>
        </w:rPr>
        <w:lastRenderedPageBreak/>
        <w:t>Directions</w:t>
      </w:r>
    </w:p>
    <w:p w:rsidR="003B4157" w:rsidRDefault="003B4157" w:rsidP="005C76A7">
      <w:pPr>
        <w:spacing w:after="0"/>
        <w:rPr>
          <w:rFonts w:ascii="Times New Roman" w:hAnsi="Times New Roman" w:cs="Times New Roman"/>
          <w:sz w:val="24"/>
          <w:szCs w:val="24"/>
        </w:rPr>
      </w:pPr>
      <w:r>
        <w:rPr>
          <w:rFonts w:ascii="Times New Roman" w:hAnsi="Times New Roman" w:cs="Times New Roman"/>
          <w:sz w:val="24"/>
          <w:szCs w:val="24"/>
        </w:rPr>
        <w:t xml:space="preserve">Travelling East on the A35 from Honiton, turn right at Taunton Cross signposted for Shute and Colyton.  Continue along this road until you come to a T-junction, whereupon turn right to enter Colyton.  Continue into Colyton on Dolphin Street until you reach the Square, where you turn sharp right onto Queen Street signposted for </w:t>
      </w:r>
      <w:proofErr w:type="spellStart"/>
      <w:r>
        <w:rPr>
          <w:rFonts w:ascii="Times New Roman" w:hAnsi="Times New Roman" w:cs="Times New Roman"/>
          <w:sz w:val="24"/>
          <w:szCs w:val="24"/>
        </w:rPr>
        <w:t>Sidmouth</w:t>
      </w:r>
      <w:proofErr w:type="spellEnd"/>
      <w:r>
        <w:rPr>
          <w:rFonts w:ascii="Times New Roman" w:hAnsi="Times New Roman" w:cs="Times New Roman"/>
          <w:sz w:val="24"/>
          <w:szCs w:val="24"/>
        </w:rPr>
        <w:t xml:space="preserve"> and Exeter.  Take the first left hand turn onto </w:t>
      </w:r>
      <w:proofErr w:type="spellStart"/>
      <w:r>
        <w:rPr>
          <w:rFonts w:ascii="Times New Roman" w:hAnsi="Times New Roman" w:cs="Times New Roman"/>
          <w:sz w:val="24"/>
          <w:szCs w:val="24"/>
        </w:rPr>
        <w:t>Sidmouth</w:t>
      </w:r>
      <w:proofErr w:type="spellEnd"/>
      <w:r>
        <w:rPr>
          <w:rFonts w:ascii="Times New Roman" w:hAnsi="Times New Roman" w:cs="Times New Roman"/>
          <w:sz w:val="24"/>
          <w:szCs w:val="24"/>
        </w:rPr>
        <w:t xml:space="preserve"> Road and continue up the hill.  Take the next rig</w:t>
      </w:r>
      <w:r w:rsidR="000A12C4">
        <w:rPr>
          <w:rFonts w:ascii="Times New Roman" w:hAnsi="Times New Roman" w:cs="Times New Roman"/>
          <w:sz w:val="24"/>
          <w:szCs w:val="24"/>
        </w:rPr>
        <w:t xml:space="preserve">ht hand turn AFTER the cemetery, signposted </w:t>
      </w:r>
      <w:proofErr w:type="spellStart"/>
      <w:r w:rsidR="000A12C4">
        <w:rPr>
          <w:rFonts w:ascii="Times New Roman" w:hAnsi="Times New Roman" w:cs="Times New Roman"/>
          <w:sz w:val="24"/>
          <w:szCs w:val="24"/>
        </w:rPr>
        <w:t>Southleigh</w:t>
      </w:r>
      <w:proofErr w:type="spellEnd"/>
      <w:r w:rsidR="000A12C4">
        <w:rPr>
          <w:rFonts w:ascii="Times New Roman" w:hAnsi="Times New Roman" w:cs="Times New Roman"/>
          <w:sz w:val="24"/>
          <w:szCs w:val="24"/>
        </w:rPr>
        <w:t xml:space="preserve">.  Continue for approximately ¼ of a mile until you come to </w:t>
      </w:r>
      <w:proofErr w:type="spellStart"/>
      <w:r w:rsidR="000A12C4">
        <w:rPr>
          <w:rFonts w:ascii="Times New Roman" w:hAnsi="Times New Roman" w:cs="Times New Roman"/>
          <w:sz w:val="24"/>
          <w:szCs w:val="24"/>
        </w:rPr>
        <w:t>Hethhayne</w:t>
      </w:r>
      <w:proofErr w:type="spellEnd"/>
      <w:r w:rsidR="000A12C4">
        <w:rPr>
          <w:rFonts w:ascii="Times New Roman" w:hAnsi="Times New Roman" w:cs="Times New Roman"/>
          <w:sz w:val="24"/>
          <w:szCs w:val="24"/>
        </w:rPr>
        <w:t xml:space="preserve"> Cross.  The land is situated a short distance after </w:t>
      </w:r>
      <w:proofErr w:type="spellStart"/>
      <w:r w:rsidR="000A12C4">
        <w:rPr>
          <w:rFonts w:ascii="Times New Roman" w:hAnsi="Times New Roman" w:cs="Times New Roman"/>
          <w:sz w:val="24"/>
          <w:szCs w:val="24"/>
        </w:rPr>
        <w:t>Heathhayne</w:t>
      </w:r>
      <w:proofErr w:type="spellEnd"/>
      <w:r w:rsidR="000A12C4">
        <w:rPr>
          <w:rFonts w:ascii="Times New Roman" w:hAnsi="Times New Roman" w:cs="Times New Roman"/>
          <w:sz w:val="24"/>
          <w:szCs w:val="24"/>
        </w:rPr>
        <w:t xml:space="preserve"> Cross on the left hand side.</w:t>
      </w:r>
    </w:p>
    <w:p w:rsidR="000A12C4" w:rsidRDefault="000A12C4" w:rsidP="005C76A7">
      <w:pPr>
        <w:spacing w:after="0"/>
        <w:rPr>
          <w:rFonts w:ascii="Times New Roman" w:hAnsi="Times New Roman" w:cs="Times New Roman"/>
          <w:sz w:val="24"/>
          <w:szCs w:val="24"/>
        </w:rPr>
      </w:pPr>
      <w:r>
        <w:rPr>
          <w:rFonts w:ascii="Times New Roman" w:hAnsi="Times New Roman" w:cs="Times New Roman"/>
          <w:sz w:val="24"/>
          <w:szCs w:val="24"/>
        </w:rPr>
        <w:t>Please see location plan attached.</w:t>
      </w:r>
    </w:p>
    <w:p w:rsidR="00F408D9" w:rsidRDefault="00F408D9" w:rsidP="005C76A7">
      <w:pPr>
        <w:spacing w:after="0"/>
        <w:rPr>
          <w:rFonts w:ascii="Times New Roman" w:hAnsi="Times New Roman" w:cs="Times New Roman"/>
          <w:sz w:val="24"/>
          <w:szCs w:val="24"/>
        </w:rPr>
      </w:pPr>
    </w:p>
    <w:p w:rsidR="00F408D9" w:rsidRPr="00F408D9" w:rsidRDefault="00F408D9" w:rsidP="005C76A7">
      <w:pPr>
        <w:spacing w:after="0"/>
        <w:rPr>
          <w:rFonts w:ascii="Times New Roman" w:hAnsi="Times New Roman" w:cs="Times New Roman"/>
          <w:color w:val="538135" w:themeColor="accent6" w:themeShade="BF"/>
          <w:sz w:val="28"/>
          <w:szCs w:val="28"/>
        </w:rPr>
      </w:pPr>
      <w:r w:rsidRPr="00F408D9">
        <w:rPr>
          <w:rFonts w:ascii="Times New Roman" w:hAnsi="Times New Roman" w:cs="Times New Roman"/>
          <w:color w:val="538135" w:themeColor="accent6" w:themeShade="BF"/>
          <w:sz w:val="28"/>
          <w:szCs w:val="28"/>
        </w:rPr>
        <w:t>Local Authorities</w:t>
      </w:r>
    </w:p>
    <w:p w:rsidR="004E2290" w:rsidRDefault="004E2290" w:rsidP="005C76A7">
      <w:pPr>
        <w:spacing w:after="0"/>
        <w:rPr>
          <w:rFonts w:ascii="Times New Roman" w:hAnsi="Times New Roman" w:cs="Times New Roman"/>
          <w:sz w:val="24"/>
          <w:szCs w:val="24"/>
        </w:rPr>
        <w:sectPr w:rsidR="004E2290" w:rsidSect="005C76A7">
          <w:headerReference w:type="default" r:id="rId9"/>
          <w:pgSz w:w="11906" w:h="16838"/>
          <w:pgMar w:top="1440" w:right="1440" w:bottom="1440" w:left="1440" w:header="454" w:footer="708" w:gutter="0"/>
          <w:cols w:space="708"/>
          <w:docGrid w:linePitch="360"/>
        </w:sectPr>
      </w:pPr>
    </w:p>
    <w:p w:rsidR="00F408D9"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East Devon District Council</w:t>
      </w:r>
    </w:p>
    <w:p w:rsidR="00F408D9"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Knowle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Sidmouth</w:t>
      </w:r>
      <w:proofErr w:type="spellEnd"/>
      <w:r>
        <w:rPr>
          <w:rFonts w:ascii="Times New Roman" w:hAnsi="Times New Roman" w:cs="Times New Roman"/>
          <w:sz w:val="24"/>
          <w:szCs w:val="24"/>
        </w:rPr>
        <w:t>, Devon, EX10 8HL</w:t>
      </w:r>
    </w:p>
    <w:p w:rsidR="00F408D9" w:rsidRDefault="00F408D9" w:rsidP="005C76A7">
      <w:pPr>
        <w:spacing w:after="0"/>
        <w:rPr>
          <w:rFonts w:ascii="Times New Roman" w:hAnsi="Times New Roman" w:cs="Times New Roman"/>
          <w:sz w:val="24"/>
          <w:szCs w:val="24"/>
        </w:rPr>
      </w:pPr>
    </w:p>
    <w:p w:rsidR="00F408D9"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Devon County Council</w:t>
      </w:r>
    </w:p>
    <w:p w:rsidR="004E2290" w:rsidRDefault="00F408D9" w:rsidP="005C76A7">
      <w:pPr>
        <w:spacing w:after="0"/>
        <w:rPr>
          <w:rFonts w:ascii="Times New Roman" w:hAnsi="Times New Roman" w:cs="Times New Roman"/>
          <w:sz w:val="24"/>
          <w:szCs w:val="24"/>
        </w:rPr>
      </w:pPr>
      <w:r>
        <w:rPr>
          <w:rFonts w:ascii="Times New Roman" w:hAnsi="Times New Roman" w:cs="Times New Roman"/>
          <w:sz w:val="24"/>
          <w:szCs w:val="24"/>
        </w:rPr>
        <w:t>County Hall, Topsham Road, Exeter, Devon, EX2 4QD</w:t>
      </w:r>
    </w:p>
    <w:p w:rsidR="00F408D9" w:rsidRDefault="00F408D9" w:rsidP="005C76A7">
      <w:pPr>
        <w:spacing w:after="0"/>
        <w:rPr>
          <w:rFonts w:ascii="Times New Roman" w:hAnsi="Times New Roman" w:cs="Times New Roman"/>
          <w:sz w:val="24"/>
          <w:szCs w:val="24"/>
        </w:rPr>
      </w:pPr>
    </w:p>
    <w:p w:rsidR="004E2290" w:rsidRDefault="004E2290" w:rsidP="005C76A7">
      <w:pPr>
        <w:spacing w:after="0"/>
        <w:rPr>
          <w:rFonts w:ascii="Times New Roman" w:hAnsi="Times New Roman" w:cs="Times New Roman"/>
          <w:sz w:val="24"/>
          <w:szCs w:val="24"/>
        </w:rPr>
        <w:sectPr w:rsidR="004E2290" w:rsidSect="004E2290">
          <w:type w:val="continuous"/>
          <w:pgSz w:w="11906" w:h="16838"/>
          <w:pgMar w:top="1440" w:right="1440" w:bottom="1440" w:left="1440" w:header="454" w:footer="708" w:gutter="0"/>
          <w:cols w:num="2" w:space="708"/>
          <w:docGrid w:linePitch="360"/>
        </w:sectPr>
      </w:pPr>
    </w:p>
    <w:p w:rsidR="00F408D9" w:rsidRPr="003B4157" w:rsidRDefault="003B4157" w:rsidP="005C76A7">
      <w:pPr>
        <w:spacing w:after="0"/>
        <w:rPr>
          <w:rFonts w:ascii="Times New Roman" w:hAnsi="Times New Roman" w:cs="Times New Roman"/>
          <w:color w:val="538135" w:themeColor="accent6" w:themeShade="BF"/>
          <w:sz w:val="28"/>
          <w:szCs w:val="28"/>
        </w:rPr>
      </w:pPr>
      <w:r w:rsidRPr="003B4157">
        <w:rPr>
          <w:rFonts w:ascii="Times New Roman" w:hAnsi="Times New Roman" w:cs="Times New Roman"/>
          <w:color w:val="538135" w:themeColor="accent6" w:themeShade="BF"/>
          <w:sz w:val="28"/>
          <w:szCs w:val="28"/>
        </w:rPr>
        <w:t>Fencing Covenant</w:t>
      </w:r>
    </w:p>
    <w:p w:rsidR="003B4157" w:rsidRDefault="003B4157" w:rsidP="005C76A7">
      <w:pPr>
        <w:spacing w:after="0"/>
        <w:rPr>
          <w:rFonts w:ascii="Times New Roman" w:hAnsi="Times New Roman" w:cs="Times New Roman"/>
          <w:sz w:val="24"/>
          <w:szCs w:val="24"/>
        </w:rPr>
      </w:pPr>
      <w:r>
        <w:rPr>
          <w:rFonts w:ascii="Times New Roman" w:hAnsi="Times New Roman" w:cs="Times New Roman"/>
          <w:sz w:val="24"/>
          <w:szCs w:val="24"/>
        </w:rPr>
        <w:t xml:space="preserve">Should the land be sold as separate lots, </w:t>
      </w:r>
      <w:r w:rsidR="00E3225F">
        <w:rPr>
          <w:rFonts w:ascii="Times New Roman" w:hAnsi="Times New Roman" w:cs="Times New Roman"/>
          <w:sz w:val="24"/>
          <w:szCs w:val="24"/>
        </w:rPr>
        <w:t xml:space="preserve">the dividing fencing costs will have to be discussed further and will depend on how many lots the land is eventually sold </w:t>
      </w:r>
      <w:proofErr w:type="gramStart"/>
      <w:r w:rsidR="00E3225F">
        <w:rPr>
          <w:rFonts w:ascii="Times New Roman" w:hAnsi="Times New Roman" w:cs="Times New Roman"/>
          <w:sz w:val="24"/>
          <w:szCs w:val="24"/>
        </w:rPr>
        <w:t>in.</w:t>
      </w:r>
      <w:proofErr w:type="gramEnd"/>
    </w:p>
    <w:p w:rsidR="00E3225F" w:rsidRDefault="00E3225F" w:rsidP="005C76A7">
      <w:pPr>
        <w:spacing w:after="0"/>
        <w:rPr>
          <w:rFonts w:ascii="Times New Roman" w:hAnsi="Times New Roman" w:cs="Times New Roman"/>
          <w:sz w:val="24"/>
          <w:szCs w:val="24"/>
        </w:rPr>
      </w:pPr>
    </w:p>
    <w:p w:rsidR="003B4157" w:rsidRPr="003B4157" w:rsidRDefault="003B4157" w:rsidP="005C76A7">
      <w:pPr>
        <w:spacing w:after="0"/>
        <w:rPr>
          <w:rFonts w:ascii="Times New Roman" w:hAnsi="Times New Roman" w:cs="Times New Roman"/>
          <w:color w:val="538135" w:themeColor="accent6" w:themeShade="BF"/>
          <w:sz w:val="28"/>
          <w:szCs w:val="28"/>
        </w:rPr>
      </w:pPr>
      <w:r w:rsidRPr="003B4157">
        <w:rPr>
          <w:rFonts w:ascii="Times New Roman" w:hAnsi="Times New Roman" w:cs="Times New Roman"/>
          <w:color w:val="538135" w:themeColor="accent6" w:themeShade="BF"/>
          <w:sz w:val="28"/>
          <w:szCs w:val="28"/>
        </w:rPr>
        <w:t>Development Covenant</w:t>
      </w:r>
    </w:p>
    <w:p w:rsidR="003B4157" w:rsidRDefault="003B4157" w:rsidP="005C76A7">
      <w:pPr>
        <w:spacing w:after="0"/>
        <w:rPr>
          <w:rFonts w:ascii="Times New Roman" w:hAnsi="Times New Roman" w:cs="Times New Roman"/>
          <w:sz w:val="24"/>
          <w:szCs w:val="24"/>
        </w:rPr>
      </w:pPr>
      <w:r>
        <w:rPr>
          <w:rFonts w:ascii="Times New Roman" w:hAnsi="Times New Roman" w:cs="Times New Roman"/>
          <w:sz w:val="24"/>
          <w:szCs w:val="24"/>
        </w:rPr>
        <w:t xml:space="preserve">The land is sold subject to a covenant preventing any future development, with the exception of stables and field shelters for private use.  This includes the land being used for camping or for the siting of caravans, motorhomes or boats.  </w:t>
      </w:r>
    </w:p>
    <w:p w:rsidR="003B4157" w:rsidRDefault="003B4157" w:rsidP="005C76A7">
      <w:pPr>
        <w:spacing w:after="0"/>
        <w:rPr>
          <w:rFonts w:ascii="Times New Roman" w:hAnsi="Times New Roman" w:cs="Times New Roman"/>
          <w:sz w:val="24"/>
          <w:szCs w:val="24"/>
        </w:rPr>
      </w:pPr>
    </w:p>
    <w:p w:rsidR="003B4157" w:rsidRPr="000A12C4" w:rsidRDefault="000A12C4" w:rsidP="005C76A7">
      <w:pPr>
        <w:spacing w:after="0"/>
        <w:rPr>
          <w:rFonts w:ascii="Times New Roman" w:hAnsi="Times New Roman" w:cs="Times New Roman"/>
          <w:color w:val="538135" w:themeColor="accent6" w:themeShade="BF"/>
          <w:sz w:val="28"/>
          <w:szCs w:val="28"/>
        </w:rPr>
      </w:pPr>
      <w:r w:rsidRPr="000A12C4">
        <w:rPr>
          <w:rFonts w:ascii="Times New Roman" w:hAnsi="Times New Roman" w:cs="Times New Roman"/>
          <w:color w:val="538135" w:themeColor="accent6" w:themeShade="BF"/>
          <w:sz w:val="28"/>
          <w:szCs w:val="28"/>
        </w:rPr>
        <w:t xml:space="preserve">Property </w:t>
      </w:r>
      <w:proofErr w:type="spellStart"/>
      <w:r w:rsidRPr="000A12C4">
        <w:rPr>
          <w:rFonts w:ascii="Times New Roman" w:hAnsi="Times New Roman" w:cs="Times New Roman"/>
          <w:color w:val="538135" w:themeColor="accent6" w:themeShade="BF"/>
          <w:sz w:val="28"/>
          <w:szCs w:val="28"/>
        </w:rPr>
        <w:t>Misdescriptions</w:t>
      </w:r>
      <w:proofErr w:type="spellEnd"/>
      <w:r w:rsidRPr="000A12C4">
        <w:rPr>
          <w:rFonts w:ascii="Times New Roman" w:hAnsi="Times New Roman" w:cs="Times New Roman"/>
          <w:color w:val="538135" w:themeColor="accent6" w:themeShade="BF"/>
          <w:sz w:val="28"/>
          <w:szCs w:val="28"/>
        </w:rPr>
        <w:t xml:space="preserve"> Act 1991</w:t>
      </w:r>
    </w:p>
    <w:p w:rsidR="000A12C4" w:rsidRDefault="000A12C4" w:rsidP="005C76A7">
      <w:pPr>
        <w:spacing w:after="0"/>
        <w:rPr>
          <w:rFonts w:ascii="Times New Roman" w:hAnsi="Times New Roman" w:cs="Times New Roman"/>
          <w:sz w:val="24"/>
          <w:szCs w:val="24"/>
        </w:rPr>
      </w:pPr>
      <w:r>
        <w:rPr>
          <w:rFonts w:ascii="Times New Roman" w:hAnsi="Times New Roman" w:cs="Times New Roman"/>
          <w:sz w:val="24"/>
          <w:szCs w:val="24"/>
        </w:rPr>
        <w:t>We hope you will find our sale particulars useful and reliable however if you have a particular point of interest, please don’t hesitate to contact our office to seek further clarification.</w:t>
      </w:r>
    </w:p>
    <w:p w:rsidR="000A12C4" w:rsidRDefault="000A12C4" w:rsidP="005C76A7">
      <w:pPr>
        <w:spacing w:after="0"/>
        <w:rPr>
          <w:rFonts w:ascii="Times New Roman" w:hAnsi="Times New Roman" w:cs="Times New Roman"/>
          <w:sz w:val="24"/>
          <w:szCs w:val="24"/>
        </w:rPr>
      </w:pPr>
    </w:p>
    <w:p w:rsidR="000A12C4" w:rsidRPr="000A12C4" w:rsidRDefault="000A12C4" w:rsidP="005C76A7">
      <w:pPr>
        <w:spacing w:after="0"/>
        <w:rPr>
          <w:rFonts w:ascii="Times New Roman" w:hAnsi="Times New Roman" w:cs="Times New Roman"/>
          <w:color w:val="538135" w:themeColor="accent6" w:themeShade="BF"/>
          <w:sz w:val="28"/>
          <w:szCs w:val="28"/>
        </w:rPr>
      </w:pPr>
      <w:r w:rsidRPr="000A12C4">
        <w:rPr>
          <w:rFonts w:ascii="Times New Roman" w:hAnsi="Times New Roman" w:cs="Times New Roman"/>
          <w:color w:val="538135" w:themeColor="accent6" w:themeShade="BF"/>
          <w:sz w:val="28"/>
          <w:szCs w:val="28"/>
        </w:rPr>
        <w:t>Please note!</w:t>
      </w:r>
    </w:p>
    <w:p w:rsidR="000A12C4" w:rsidRDefault="000A12C4" w:rsidP="005C76A7">
      <w:pPr>
        <w:spacing w:after="0"/>
        <w:rPr>
          <w:rFonts w:ascii="Times New Roman" w:hAnsi="Times New Roman" w:cs="Times New Roman"/>
          <w:sz w:val="24"/>
          <w:szCs w:val="24"/>
        </w:rPr>
      </w:pPr>
      <w:r>
        <w:rPr>
          <w:rFonts w:ascii="Times New Roman" w:hAnsi="Times New Roman" w:cs="Times New Roman"/>
          <w:sz w:val="24"/>
          <w:szCs w:val="24"/>
        </w:rPr>
        <w:t>All measurements are approximate.  These sale particulars are intended as a general guide and Glaspers have not carried out any surveys or tests on water etc.</w:t>
      </w: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p>
    <w:p w:rsidR="0011761A" w:rsidRDefault="0011761A" w:rsidP="005C76A7">
      <w:pPr>
        <w:spacing w:after="0"/>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264785" cy="39477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0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4785" cy="3947795"/>
                    </a:xfrm>
                    <a:prstGeom prst="rect">
                      <a:avLst/>
                    </a:prstGeom>
                  </pic:spPr>
                </pic:pic>
              </a:graphicData>
            </a:graphic>
            <wp14:sizeRelH relativeFrom="margin">
              <wp14:pctWidth>0</wp14:pctWidth>
            </wp14:sizeRelH>
            <wp14:sizeRelV relativeFrom="margin">
              <wp14:pctHeight>0</wp14:pctHeight>
            </wp14:sizeRelV>
          </wp:anchor>
        </w:drawing>
      </w: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margin">
              <wp:align>right</wp:align>
            </wp:positionH>
            <wp:positionV relativeFrom="page">
              <wp:posOffset>5624830</wp:posOffset>
            </wp:positionV>
            <wp:extent cx="5207635" cy="39046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0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7635" cy="3904615"/>
                    </a:xfrm>
                    <a:prstGeom prst="rect">
                      <a:avLst/>
                    </a:prstGeom>
                  </pic:spPr>
                </pic:pic>
              </a:graphicData>
            </a:graphic>
            <wp14:sizeRelH relativeFrom="margin">
              <wp14:pctWidth>0</wp14:pctWidth>
            </wp14:sizeRelH>
            <wp14:sizeRelV relativeFrom="margin">
              <wp14:pctHeight>0</wp14:pctHeight>
            </wp14:sizeRelV>
          </wp:anchor>
        </w:drawing>
      </w: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r>
        <w:rPr>
          <w:rFonts w:ascii="Times New Roman" w:hAnsi="Times New Roman" w:cs="Times New Roman"/>
          <w:sz w:val="24"/>
          <w:szCs w:val="24"/>
        </w:rPr>
        <w:object w:dxaOrig="9090" w:dyaOrig="11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589.5pt" o:ole="">
            <v:imagedata r:id="rId12" o:title=""/>
          </v:shape>
          <o:OLEObject Type="Embed" ProgID="AcroExch.Document.DC" ShapeID="_x0000_i1025" DrawAspect="Content" ObjectID="_1558342286" r:id="rId13"/>
        </w:object>
      </w: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p>
    <w:p w:rsidR="00DB4DA5" w:rsidRDefault="00DB4DA5" w:rsidP="005C76A7">
      <w:pPr>
        <w:spacing w:after="0"/>
        <w:rPr>
          <w:rFonts w:ascii="Times New Roman" w:hAnsi="Times New Roman" w:cs="Times New Roman"/>
          <w:sz w:val="24"/>
          <w:szCs w:val="24"/>
        </w:rPr>
      </w:pPr>
      <w:bookmarkStart w:id="0" w:name="_GoBack"/>
      <w:bookmarkEnd w:id="0"/>
    </w:p>
    <w:p w:rsidR="0011761A" w:rsidRPr="0033206F" w:rsidRDefault="0011761A" w:rsidP="005C76A7">
      <w:pPr>
        <w:spacing w:after="0"/>
        <w:rPr>
          <w:rFonts w:ascii="Times New Roman" w:hAnsi="Times New Roman" w:cs="Times New Roman"/>
          <w:sz w:val="24"/>
          <w:szCs w:val="24"/>
        </w:rPr>
      </w:pPr>
    </w:p>
    <w:sectPr w:rsidR="0011761A" w:rsidRPr="0033206F" w:rsidSect="004E2290">
      <w:type w:val="continuous"/>
      <w:pgSz w:w="11906" w:h="16838"/>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A57" w:rsidRDefault="00A33A57" w:rsidP="009D15CD">
      <w:pPr>
        <w:spacing w:after="0" w:line="240" w:lineRule="auto"/>
      </w:pPr>
      <w:r>
        <w:separator/>
      </w:r>
    </w:p>
  </w:endnote>
  <w:endnote w:type="continuationSeparator" w:id="0">
    <w:p w:rsidR="00A33A57" w:rsidRDefault="00A33A57" w:rsidP="009D1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A57" w:rsidRDefault="00A33A57" w:rsidP="009D15CD">
      <w:pPr>
        <w:spacing w:after="0" w:line="240" w:lineRule="auto"/>
      </w:pPr>
      <w:r>
        <w:separator/>
      </w:r>
    </w:p>
  </w:footnote>
  <w:footnote w:type="continuationSeparator" w:id="0">
    <w:p w:rsidR="00A33A57" w:rsidRDefault="00A33A57" w:rsidP="009D15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5CD" w:rsidRPr="005C76A7" w:rsidRDefault="009D15CD" w:rsidP="009D15CD">
    <w:pPr>
      <w:pStyle w:val="Header"/>
      <w:jc w:val="right"/>
      <w:rPr>
        <w:rFonts w:ascii="Georgia" w:hAnsi="Georgia"/>
        <w:i/>
        <w:color w:val="538135" w:themeColor="accent6" w:themeShade="BF"/>
        <w:sz w:val="28"/>
        <w:szCs w:val="28"/>
      </w:rPr>
    </w:pPr>
    <w:r w:rsidRPr="005C76A7">
      <w:rPr>
        <w:rFonts w:ascii="Georgia" w:hAnsi="Georgia"/>
        <w:i/>
        <w:color w:val="538135" w:themeColor="accent6" w:themeShade="BF"/>
        <w:sz w:val="28"/>
        <w:szCs w:val="28"/>
      </w:rPr>
      <w:t>Glaspers</w:t>
    </w:r>
  </w:p>
  <w:p w:rsidR="009D15CD" w:rsidRPr="005C76A7" w:rsidRDefault="009D15CD" w:rsidP="009D15CD">
    <w:pPr>
      <w:pStyle w:val="Header"/>
      <w:jc w:val="right"/>
      <w:rPr>
        <w:rFonts w:ascii="Georgia" w:hAnsi="Georgia"/>
        <w:i/>
        <w:color w:val="538135" w:themeColor="accent6" w:themeShade="BF"/>
      </w:rPr>
    </w:pPr>
    <w:r w:rsidRPr="005C76A7">
      <w:rPr>
        <w:rFonts w:ascii="Georgia" w:hAnsi="Georgia"/>
        <w:i/>
        <w:color w:val="538135" w:themeColor="accent6" w:themeShade="BF"/>
      </w:rPr>
      <w:t>www.glaspers.co.uk</w:t>
    </w:r>
  </w:p>
  <w:p w:rsidR="009D15CD" w:rsidRDefault="009D15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CD"/>
    <w:rsid w:val="000A12C4"/>
    <w:rsid w:val="000A48AE"/>
    <w:rsid w:val="0011761A"/>
    <w:rsid w:val="00213C06"/>
    <w:rsid w:val="002E74AE"/>
    <w:rsid w:val="0033206F"/>
    <w:rsid w:val="003B4157"/>
    <w:rsid w:val="003F1840"/>
    <w:rsid w:val="004E2290"/>
    <w:rsid w:val="005A770F"/>
    <w:rsid w:val="005C76A7"/>
    <w:rsid w:val="00684EBE"/>
    <w:rsid w:val="007B661D"/>
    <w:rsid w:val="009D15CD"/>
    <w:rsid w:val="00A33A57"/>
    <w:rsid w:val="00DB4DA5"/>
    <w:rsid w:val="00E3225F"/>
    <w:rsid w:val="00EB46BF"/>
    <w:rsid w:val="00F40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78D6B0-A611-4D2A-9469-096CF637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5CD"/>
  </w:style>
  <w:style w:type="paragraph" w:styleId="Footer">
    <w:name w:val="footer"/>
    <w:basedOn w:val="Normal"/>
    <w:link w:val="FooterChar"/>
    <w:uiPriority w:val="99"/>
    <w:unhideWhenUsed/>
    <w:rsid w:val="009D1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5CD"/>
  </w:style>
  <w:style w:type="character" w:styleId="Hyperlink">
    <w:name w:val="Hyperlink"/>
    <w:basedOn w:val="DefaultParagraphFont"/>
    <w:uiPriority w:val="99"/>
    <w:unhideWhenUsed/>
    <w:rsid w:val="004E22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aspers.co.uk"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yperlink" Target="mailto:glaspers@btconnect.com" TargetMode="External"/><Relationship Id="rId12"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Glasper</dc:creator>
  <cp:keywords/>
  <dc:description/>
  <cp:lastModifiedBy>emma georgina</cp:lastModifiedBy>
  <cp:revision>5</cp:revision>
  <dcterms:created xsi:type="dcterms:W3CDTF">2017-05-30T13:57:00Z</dcterms:created>
  <dcterms:modified xsi:type="dcterms:W3CDTF">2017-06-07T11:05:00Z</dcterms:modified>
</cp:coreProperties>
</file>